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68" w:rsidRPr="007B42D7" w:rsidRDefault="00F54368" w:rsidP="00F54368">
      <w:pPr>
        <w:jc w:val="center"/>
        <w:rPr>
          <w:color w:val="auto"/>
          <w:sz w:val="26"/>
          <w:szCs w:val="26"/>
          <w:lang w:val="uk-UA"/>
        </w:rPr>
      </w:pPr>
      <w:r w:rsidRPr="007B42D7">
        <w:rPr>
          <w:b/>
          <w:color w:val="auto"/>
          <w:sz w:val="26"/>
          <w:szCs w:val="26"/>
          <w:lang w:val="uk-UA"/>
        </w:rPr>
        <w:t>Компетентнісний потенціал предмета</w:t>
      </w:r>
    </w:p>
    <w:p w:rsidR="00F54368" w:rsidRPr="007B42D7" w:rsidRDefault="00F54368" w:rsidP="00F54368">
      <w:pPr>
        <w:jc w:val="center"/>
        <w:rPr>
          <w:color w:val="auto"/>
          <w:sz w:val="26"/>
          <w:szCs w:val="26"/>
          <w:lang w:val="uk-UA"/>
        </w:rPr>
      </w:pPr>
      <w:r w:rsidRPr="007B42D7">
        <w:rPr>
          <w:color w:val="auto"/>
          <w:sz w:val="26"/>
          <w:szCs w:val="26"/>
          <w:lang w:val="uk-UA"/>
        </w:rPr>
        <w:t>(</w:t>
      </w:r>
      <w:r w:rsidRPr="007B42D7">
        <w:rPr>
          <w:i/>
          <w:color w:val="auto"/>
          <w:sz w:val="26"/>
          <w:szCs w:val="26"/>
          <w:lang w:val="uk-UA"/>
        </w:rPr>
        <w:t>за ключовими компетентностями</w:t>
      </w:r>
      <w:r w:rsidRPr="007B42D7">
        <w:rPr>
          <w:color w:val="auto"/>
          <w:sz w:val="26"/>
          <w:szCs w:val="26"/>
          <w:lang w:val="uk-UA"/>
        </w:rPr>
        <w:t>)</w:t>
      </w:r>
    </w:p>
    <w:p w:rsidR="00F54368" w:rsidRPr="007B42D7" w:rsidRDefault="00F54368" w:rsidP="00F54368">
      <w:pPr>
        <w:rPr>
          <w:color w:val="auto"/>
          <w:sz w:val="22"/>
          <w:szCs w:val="22"/>
          <w:lang w:val="uk-UA"/>
        </w:rPr>
      </w:pPr>
    </w:p>
    <w:tbl>
      <w:tblPr>
        <w:tblW w:w="9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"/>
        <w:gridCol w:w="2139"/>
        <w:gridCol w:w="6742"/>
      </w:tblGrid>
      <w:tr w:rsidR="00F54368" w:rsidRPr="007B42D7" w:rsidTr="005A43F9">
        <w:tc>
          <w:tcPr>
            <w:tcW w:w="493" w:type="dxa"/>
            <w:vAlign w:val="center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39" w:type="dxa"/>
            <w:vAlign w:val="center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Ключові компетентності</w:t>
            </w:r>
          </w:p>
        </w:tc>
        <w:tc>
          <w:tcPr>
            <w:tcW w:w="6742" w:type="dxa"/>
            <w:vAlign w:val="center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Компоненти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Спілкування державною (і рідною, в разі відмінності) мовами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Уміння: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доступно і переконливо висловлювати думки, використовувати виражальні можливості мови для опису подій минулого і сучасності, реагувати мовними засобами на соціальні й культурні явища; розпізнавати мовні засоби впливу, розрізняти техніки переконування та маніпуляції; вести аргументовану дискусію на відповідну тематику; читати і розуміти перекладені та адаптовані українською літературною мовою писемні джерела, авторські публікації на історичні й соціально-політичні теми; творити українською мовою (усно і письмово) тексти історичного та соціального змісту.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повага до української як державної / рідної (у разі відмінності) мови, зацікавлення її розвитком, розуміння цінності кожної мови; критичне сприймання інформації історичного та суспільно-політичного характеру; толерантне ставлення до альтернативних висловлювань інших людей.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доповідь, виступ, дискусія.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Спілкування іноземними мовами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Уміння: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читати і розуміти науково-популярні публікації та художні твори історичного змісту іноземною мовою; знаходити потрібну інформацію про світ іноземними мовами; створювати іноземною мовою інформацію про минуле й сучасні суспільні (зокрема культурні) процеси в Україні; спілкуватися з однолітками, які представляють різні країни, для взаємообміну знаннями з історії.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інтерес до історії культурного, економічного й суспільно-політичного життя країн регіону, Європи і світу.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іншомовні науково-популярні публікації, адаптовані художні твори іноземною мовою.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Математична компетентність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Уміння: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оперувати цифровими даними, математичними поняттями для пізнання і пояснення минулого й сучасних суспільних подій, явищ і процесів; перетворювати джерельну інформацію з однієї форми в іншу (текст, графік, таблиця, схема тощо); будувати логічні ланцюжки подій, вчинків; використовувати статистичні матеріали у вивченні історії.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прагнення обирати раціональні способи пояснення подій минулого, причин і можливих шляхів розв’язання сучасних соціальних, політичних, економічних проблем.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джерела із статистичними даними у формі діаграм, таблиць, графіків тощо.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Уміння: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пояснювати та оцінювати вплив природного середовища на життя людини в окремі історичні періоди; розкривати зміст і значення господарських, промислових, наукових і науково-технічних революцій, вплив на суспільне життя технологій, технічних винаходів і наукових теорій.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сталий інтерес до науково-технічного прогресу та здобутків природничих наук; визнання цінності природних ресурсів для сьогодення та майбутніх поколінь, готовність раціонально їх використовувати в повсякденному житті; сміливо реагувати на ризики екологічних загроз, долучаючись до громадських акцій на захист природи.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матеріали про розвиток природничих наук у різні історичні періоди.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Інформаційно-</w:t>
            </w:r>
            <w:r w:rsidRPr="007B42D7">
              <w:rPr>
                <w:color w:val="auto"/>
                <w:sz w:val="22"/>
                <w:szCs w:val="22"/>
                <w:lang w:val="uk-UA"/>
              </w:rPr>
              <w:lastRenderedPageBreak/>
              <w:t>цифрова компетентність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 xml:space="preserve">Уміння: 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використовувати цифрові технології для пошуку потрібної </w:t>
            </w:r>
            <w:r w:rsidRPr="007B42D7">
              <w:rPr>
                <w:color w:val="auto"/>
                <w:sz w:val="22"/>
                <w:szCs w:val="22"/>
                <w:lang w:val="uk-UA"/>
              </w:rPr>
              <w:lastRenderedPageBreak/>
              <w:t>історичної та соціальної інформації, її нагромадження, перевірки і впорядкування; створювати вербальні й візуальні (графіки, діаграми, фільми) тексти, мультимедійні презентації та поширювати їх; виявляти маніпуляції інформацією соціального та історичного змісту під час аналізу повідомлень електронних медіа; виявляти джерела й авторів інформації, робити коректні посилання.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дотримання визначених норм поведінки і моральних правил у роботі з соціальною інформацією, зокрема дотримання авторського права.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 xml:space="preserve">Навчальні ресурси: 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>публікації на історичну, соціально-політичну тематику, електронні інформаційні ресурси, цифрові бібліотеки.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Уміння вчитися впродовж життя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Уміння: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визначати власні навчальні цілі в соціальній сфері й галузі знань про минуле; аналізувати процес власного навчання, відстежувати зміни у сприйнятті інформації; знаходити й опрацьовувати джерела соціальної та історичної інформації; критично аналізувати й узагальнювати здобуті відомості й досвід.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розуміння соціальної ролі освіти в минулому і тепер, відкритість до сталого самонавчання, бажання ділитися знаннями з іншими.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матеріали, в яких відображено алгоритми опрацювання інформації соціального та історичного змісту.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Ініціативність і підприємливість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Уміння: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використовувати досвід пізнання історії для вибору дійових життєвих стратегій; виявляти можливості й загрози для майбутньої професійної та підприємницької діяльності, аналізуючи світовий досвід та уроки минулого; працювати для загального добра громади; генерувати нові ідеї, оцінювати переваги і ризики, вести перемовини, працювати самостійно і в групі; планувати, організовувати, реалізовувати індивідуальні чи командні проекти (зокрема дослідницько-пошукового характеру), представляти їх результати.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готовність використовувати досвід історії для самопізнання й досягнення добробуту; усвідомлення важливості дотримання етичних норм підприємницької діяльності та потреби розвитку соціально відповідального бізнесу; зважений підхід до ухвалення рішень, що несуть ризики, ґрунтований на досвіді минулого і сучасного соціального життя.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біографії історичних постатей, відомих підприємців-меценатів, які розвивали українську культуру.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Уміння: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критично аналізувати джерела масової інформації для протистояння деструктивним і маніпулятивним технікам впливу; знаходити переконливі історичні приклади вирішення конфліктів; працювати в групі, досягати порозуміння та налагоджувати співпрацю, використовуючи власний і чужий, зокрема взятий з історії, досвід; бути активним і відповідальним членом громадянського суспільства, що знає права людини і вміє їх захищати; ухвалювати зважені рішення, спрямовані на розвиток місцевої громади і суспільства, використовуючи знання з історії та інших соціальних дисциплін; ефективно співпрацювати з іншими, ініціювати та реалізовувати проекти екологічного, соціального характеру.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ідентифікування себе як особистості й громадянина України; усвідомлення цінності людини (її життя, здоров’я, честі й гідності, недоторканності й безпеки); співпереживання за долю рідних і близьких, інших осіб, що потребують допомоги і підтримки; пошанування досвіду й цінностей власного й інших народів, держав, релігій і культур; толерантне сприйняття і ставлення до життєвої позиції іншого; волонтерство, підтримка громадських проектів та </w:t>
            </w:r>
            <w:r w:rsidRPr="007B42D7">
              <w:rPr>
                <w:color w:val="auto"/>
                <w:sz w:val="22"/>
                <w:szCs w:val="22"/>
                <w:lang w:val="uk-UA"/>
              </w:rPr>
              <w:lastRenderedPageBreak/>
              <w:t>ініціатив.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Конституція України, міжнародні правові акти, біографії історичних постатей, сучасна публіцистика.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Обізнаність та самовираження у сфері культури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Уміння: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образно мислити та уявляти; інтерпретувати твори мистецтва; розвивати власну національно-культурну ідентичність у сучасному багатокультурному світі; окреслювати основні тенденції розвитку культури в минулому та сьогоденні; використовувати мистецькі артефакти для пізнання минулого, осмислювати твори мистецтва в історичному контексті; зіставляти досягнення української культури з іншими культурами; виявляти вплив культури на особу та розвиток цивілізації.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свідоме збереження і розвиток власної національної культури, повага до культур інших народів; відповідальна поведінка та піклування про пам’ятки української і світової культури; відкритість до міжкультурного діалогу.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твори мистецтва, творчі проекти, інтерактивні заняття в музеях, галереях тощо.</w:t>
            </w:r>
          </w:p>
        </w:tc>
      </w:tr>
      <w:tr w:rsidR="00F54368" w:rsidRPr="007B42D7" w:rsidTr="005A43F9">
        <w:tc>
          <w:tcPr>
            <w:tcW w:w="493" w:type="dxa"/>
          </w:tcPr>
          <w:p w:rsidR="00F54368" w:rsidRPr="007B42D7" w:rsidRDefault="00F54368" w:rsidP="005A43F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2139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color w:val="auto"/>
                <w:sz w:val="22"/>
                <w:szCs w:val="22"/>
                <w:lang w:val="uk-UA"/>
              </w:rPr>
              <w:t>Екологічна грамотність і здорове життя</w:t>
            </w:r>
          </w:p>
        </w:tc>
        <w:tc>
          <w:tcPr>
            <w:tcW w:w="6742" w:type="dxa"/>
          </w:tcPr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 xml:space="preserve">Уміння: 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>змінювати навколишній світ засобами сучасних технологій без шкоди для середовища; уміння надавати допомогу собі й тим, хто її потребує; ухвалювати рішення, обмірковуючи альтернативи і прогнозуючи наслідки для здоров’я, добробуту і безпеки людини; 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Ставлення: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відповідальне ставлення до свого здоров’я та здоров’я інших людей; дотримання морально-етичних і правових норм, правил екологічної поведінки в довкіллі; 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бережливого природокористування, відповідальність за власну діяльність у природі; усвідомлення значення здоров’я для самовираження та соціальної взаємодії.</w:t>
            </w:r>
          </w:p>
          <w:p w:rsidR="00F54368" w:rsidRPr="007B42D7" w:rsidRDefault="00F54368" w:rsidP="005A43F9">
            <w:pPr>
              <w:rPr>
                <w:color w:val="auto"/>
                <w:sz w:val="22"/>
                <w:szCs w:val="22"/>
                <w:lang w:val="uk-UA"/>
              </w:rPr>
            </w:pPr>
            <w:r w:rsidRPr="007B42D7">
              <w:rPr>
                <w:b/>
                <w:color w:val="auto"/>
                <w:sz w:val="22"/>
                <w:szCs w:val="22"/>
                <w:lang w:val="uk-UA"/>
              </w:rPr>
              <w:t>Навчальні ресурси:</w:t>
            </w:r>
            <w:r w:rsidRPr="007B42D7">
              <w:rPr>
                <w:color w:val="auto"/>
                <w:sz w:val="22"/>
                <w:szCs w:val="22"/>
                <w:lang w:val="uk-UA"/>
              </w:rPr>
              <w:t xml:space="preserve"> соціальні / екологічні проекти; моделювання соціальних ситуацій, зокрема впливу природного та техногенного середовища на здоров’я і безпеку людини; мультимедійні презентації до проектів щодо добробуту, здоров’я і безпеки; інформація про історію спортивного руху в Україні.</w:t>
            </w:r>
          </w:p>
        </w:tc>
      </w:tr>
    </w:tbl>
    <w:p w:rsidR="003B0403" w:rsidRDefault="003B0403"/>
    <w:sectPr w:rsidR="003B0403" w:rsidSect="003B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54368"/>
    <w:rsid w:val="003B0403"/>
    <w:rsid w:val="00F5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7456</Characters>
  <Application>Microsoft Office Word</Application>
  <DocSecurity>0</DocSecurity>
  <Lines>62</Lines>
  <Paragraphs>17</Paragraphs>
  <ScaleCrop>false</ScaleCrop>
  <Company>MultiDVD Team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2017-11-27T08:51:00Z</dcterms:created>
  <dcterms:modified xsi:type="dcterms:W3CDTF">2017-11-27T08:51:00Z</dcterms:modified>
</cp:coreProperties>
</file>